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65F" w:rsidRPr="00F402A1" w:rsidRDefault="005C5E08" w:rsidP="00EF69DF">
      <w:pPr>
        <w:pStyle w:val="berschrift1"/>
        <w:spacing w:before="0" w:after="0" w:line="276" w:lineRule="auto"/>
        <w:jc w:val="left"/>
      </w:pPr>
      <w:r w:rsidRPr="00F402A1">
        <w:t>Wirtgen SP 62i: rentable</w:t>
      </w:r>
      <w:r w:rsidR="00D62182" w:rsidRPr="00F402A1">
        <w:t xml:space="preserve"> </w:t>
      </w:r>
      <w:r w:rsidR="00023E3A" w:rsidRPr="00F402A1">
        <w:t xml:space="preserve">pavimentadora de dos orugas para el extendido de hormigón entre orugas </w:t>
      </w:r>
    </w:p>
    <w:p w:rsidR="002E765F" w:rsidRPr="00F402A1" w:rsidRDefault="002E765F" w:rsidP="002E765F">
      <w:pPr>
        <w:pStyle w:val="Text"/>
      </w:pPr>
    </w:p>
    <w:p w:rsidR="002E765F" w:rsidRPr="00F402A1" w:rsidRDefault="003B5CBB" w:rsidP="007658CA">
      <w:pPr>
        <w:pStyle w:val="Text"/>
        <w:spacing w:line="276" w:lineRule="auto"/>
        <w:rPr>
          <w:noProof/>
        </w:rPr>
      </w:pPr>
      <w:r w:rsidRPr="00F402A1">
        <w:rPr>
          <w:rStyle w:val="Hervorhebung"/>
        </w:rPr>
        <w:t>Siempre que se requiera el extendido preciso y económico de pavimentos de hormigón y de perfiles monolíticos, entran en juego las extendedoras de encofrado deslizantes de Wirtgen. Gracias a su estructura modular, es posible configurar las máquinas de forma individual y realizar casi cualquier obra imaginable, incluyendo formas especiales.</w:t>
      </w:r>
    </w:p>
    <w:p w:rsidR="00244981" w:rsidRPr="00F402A1" w:rsidRDefault="00244981" w:rsidP="00244981">
      <w:pPr>
        <w:pStyle w:val="Text"/>
        <w:spacing w:line="276" w:lineRule="auto"/>
        <w:rPr>
          <w:noProof/>
          <w:lang w:eastAsia="de-DE"/>
        </w:rPr>
      </w:pPr>
    </w:p>
    <w:p w:rsidR="0014683F" w:rsidRPr="00F402A1" w:rsidRDefault="003B5CBB" w:rsidP="009F681B">
      <w:pPr>
        <w:pStyle w:val="Text"/>
        <w:spacing w:line="276" w:lineRule="auto"/>
        <w:rPr>
          <w:rStyle w:val="Hervorhebung"/>
        </w:rPr>
      </w:pPr>
      <w:r w:rsidRPr="00F402A1">
        <w:rPr>
          <w:rStyle w:val="Hervorhebung"/>
        </w:rPr>
        <w:t>La serie SP 60 sustituye al modelo de éxito SP 500, el multitalento para el extendido de hormigón</w:t>
      </w:r>
    </w:p>
    <w:p w:rsidR="00EF69DF" w:rsidRPr="00F402A1" w:rsidRDefault="003B5CBB" w:rsidP="0014683F">
      <w:pPr>
        <w:pStyle w:val="Text"/>
        <w:spacing w:line="276" w:lineRule="auto"/>
        <w:rPr>
          <w:rStyle w:val="Hervorhebung"/>
          <w:b w:val="0"/>
        </w:rPr>
      </w:pPr>
      <w:r w:rsidRPr="00F402A1">
        <w:rPr>
          <w:rStyle w:val="Hervorhebung"/>
          <w:b w:val="0"/>
        </w:rPr>
        <w:t xml:space="preserve">Gracias a sus posibilidades de uso muy variadas en aplicaciones offset y con vibradores integrados, la serie SP 60 es un nuevo multitalento para el extendido de hormigón. Con los modelos SP 61i, SP 62i y SP 64i, Wirtgen ha desarrollado una nueva serie de extendedoras que ofrece la variedad de aplicaciones del modelo SP 500 de éxito mundial y que, al mismo tiempo, la ha ampliado con una máquina de dos orugas, </w:t>
      </w:r>
      <w:r w:rsidR="00D62182" w:rsidRPr="00F402A1">
        <w:rPr>
          <w:rStyle w:val="Hervorhebung"/>
          <w:b w:val="0"/>
        </w:rPr>
        <w:t xml:space="preserve">la </w:t>
      </w:r>
      <w:r w:rsidR="00D62182" w:rsidRPr="00F402A1">
        <w:t>SP</w:t>
      </w:r>
      <w:r w:rsidRPr="00F402A1">
        <w:t xml:space="preserve"> 62</w:t>
      </w:r>
      <w:r w:rsidR="00D62182" w:rsidRPr="00F402A1">
        <w:t>i.</w:t>
      </w:r>
      <w:r w:rsidRPr="00F402A1">
        <w:rPr>
          <w:rStyle w:val="Hervorhebung"/>
          <w:b w:val="0"/>
        </w:rPr>
        <w:t xml:space="preserve"> La SP 62i, a la vez, permite introducirse de forma particularmente económica en las extendedoras de encofrado entre orugas de la clase media con una anchura de trabajo de hasta 7,5 m (24 ft</w:t>
      </w:r>
      <w:r w:rsidR="00F402A1" w:rsidRPr="00F402A1">
        <w:rPr>
          <w:rStyle w:val="Hervorhebung"/>
          <w:b w:val="0"/>
        </w:rPr>
        <w:t>.</w:t>
      </w:r>
      <w:r w:rsidRPr="00F402A1">
        <w:rPr>
          <w:rStyle w:val="Hervorhebung"/>
          <w:b w:val="0"/>
        </w:rPr>
        <w:t>).</w:t>
      </w:r>
    </w:p>
    <w:p w:rsidR="000D02FB" w:rsidRPr="00F402A1" w:rsidRDefault="000D02FB" w:rsidP="0014683F">
      <w:pPr>
        <w:pStyle w:val="Text"/>
        <w:spacing w:line="276" w:lineRule="auto"/>
        <w:rPr>
          <w:rStyle w:val="Hervorhebung"/>
          <w:b w:val="0"/>
        </w:rPr>
      </w:pPr>
    </w:p>
    <w:p w:rsidR="00E4342E" w:rsidRPr="00F402A1" w:rsidRDefault="003B5CBB" w:rsidP="00E4342E">
      <w:pPr>
        <w:spacing w:line="276" w:lineRule="auto"/>
        <w:contextualSpacing/>
        <w:jc w:val="both"/>
        <w:rPr>
          <w:rFonts w:ascii="Verdana" w:eastAsia="Calibri" w:hAnsi="Verdana" w:cs="Arial"/>
          <w:sz w:val="22"/>
          <w:szCs w:val="22"/>
        </w:rPr>
      </w:pPr>
      <w:r w:rsidRPr="00F402A1">
        <w:rPr>
          <w:rFonts w:ascii="Verdana" w:hAnsi="Verdana"/>
          <w:b/>
          <w:sz w:val="22"/>
          <w:szCs w:val="22"/>
        </w:rPr>
        <w:t>SP 62i: introducción en las pavimentadoras de encofrado entre orugas de la clase media con una anchura de trabajo de hasta 7,5 m (24 ft</w:t>
      </w:r>
      <w:r w:rsidR="00F402A1" w:rsidRPr="00F402A1">
        <w:rPr>
          <w:rFonts w:ascii="Verdana" w:hAnsi="Verdana"/>
          <w:b/>
          <w:sz w:val="22"/>
          <w:szCs w:val="22"/>
        </w:rPr>
        <w:t>.</w:t>
      </w:r>
      <w:r w:rsidRPr="00F402A1">
        <w:rPr>
          <w:rFonts w:ascii="Verdana" w:hAnsi="Verdana"/>
          <w:b/>
          <w:sz w:val="22"/>
          <w:szCs w:val="22"/>
        </w:rPr>
        <w:t>)</w:t>
      </w:r>
    </w:p>
    <w:p w:rsidR="003B5CBB" w:rsidRPr="00F402A1" w:rsidRDefault="003B5CBB" w:rsidP="003B5CBB">
      <w:pPr>
        <w:spacing w:line="276" w:lineRule="auto"/>
        <w:contextualSpacing/>
        <w:jc w:val="both"/>
        <w:rPr>
          <w:rFonts w:ascii="Verdana" w:eastAsia="Calibri" w:hAnsi="Verdana" w:cs="Arial"/>
          <w:sz w:val="22"/>
          <w:szCs w:val="22"/>
        </w:rPr>
      </w:pPr>
      <w:r w:rsidRPr="00F402A1">
        <w:rPr>
          <w:rFonts w:ascii="Verdana" w:hAnsi="Verdana"/>
          <w:sz w:val="22"/>
          <w:szCs w:val="22"/>
        </w:rPr>
        <w:t>La SP 62i permite extender con precisión superficies de hormigón con una anchura de entre 2,00 y 7,50 m (6 ft</w:t>
      </w:r>
      <w:r w:rsidR="00F402A1" w:rsidRPr="00F402A1">
        <w:rPr>
          <w:rFonts w:ascii="Verdana" w:hAnsi="Verdana"/>
          <w:sz w:val="22"/>
          <w:szCs w:val="22"/>
        </w:rPr>
        <w:t>.</w:t>
      </w:r>
      <w:r w:rsidRPr="00F402A1">
        <w:rPr>
          <w:rFonts w:ascii="Verdana" w:hAnsi="Verdana"/>
          <w:sz w:val="22"/>
          <w:szCs w:val="22"/>
        </w:rPr>
        <w:t>, 6 in. y 24 ft</w:t>
      </w:r>
      <w:r w:rsidR="00F402A1" w:rsidRPr="00F402A1">
        <w:rPr>
          <w:rFonts w:ascii="Verdana" w:hAnsi="Verdana"/>
          <w:sz w:val="22"/>
          <w:szCs w:val="22"/>
        </w:rPr>
        <w:t>.</w:t>
      </w:r>
      <w:r w:rsidRPr="00F402A1">
        <w:rPr>
          <w:rFonts w:ascii="Verdana" w:hAnsi="Verdana"/>
          <w:sz w:val="22"/>
          <w:szCs w:val="22"/>
        </w:rPr>
        <w:t>) y un espesor de hasta 450 mm (18 in</w:t>
      </w:r>
      <w:r w:rsidR="00F402A1" w:rsidRPr="00F402A1">
        <w:rPr>
          <w:rFonts w:ascii="Verdana" w:hAnsi="Verdana"/>
          <w:sz w:val="22"/>
          <w:szCs w:val="22"/>
        </w:rPr>
        <w:t>.</w:t>
      </w:r>
      <w:r w:rsidRPr="00F402A1">
        <w:rPr>
          <w:rFonts w:ascii="Verdana" w:hAnsi="Verdana"/>
          <w:sz w:val="22"/>
          <w:szCs w:val="22"/>
        </w:rPr>
        <w:t>) o incluso más si el cliente así lo requiere. Su inteligente sistema de dirección y control garantiza una suavidad extrema hasta en las curvas más cerradas. Gracias a que el equipo se puede transformar fácilmente y ampliarse sin problema con diferentes opciones, la SP 62i se adapta perfectamente a las más diversas condiciones de obra, y su configuración es realmente rápida. Además, su sencillo transporte garantiza una rápida disponibilidad en el emplazamiento de obra.</w:t>
      </w:r>
    </w:p>
    <w:p w:rsidR="003B5CBB" w:rsidRPr="00F402A1" w:rsidRDefault="003B5CBB" w:rsidP="003B5CBB">
      <w:pPr>
        <w:spacing w:line="276" w:lineRule="auto"/>
        <w:contextualSpacing/>
        <w:jc w:val="both"/>
        <w:rPr>
          <w:rFonts w:ascii="Verdana" w:eastAsia="Calibri" w:hAnsi="Verdana" w:cs="Arial"/>
          <w:sz w:val="22"/>
          <w:szCs w:val="22"/>
        </w:rPr>
      </w:pPr>
    </w:p>
    <w:p w:rsidR="003B5CBB" w:rsidRPr="00F402A1" w:rsidRDefault="003B5CBB" w:rsidP="003B5CBB">
      <w:pPr>
        <w:spacing w:line="276" w:lineRule="auto"/>
        <w:contextualSpacing/>
        <w:jc w:val="both"/>
        <w:rPr>
          <w:rFonts w:ascii="Verdana" w:eastAsia="Calibri" w:hAnsi="Verdana" w:cs="Arial"/>
          <w:i/>
          <w:sz w:val="22"/>
          <w:szCs w:val="22"/>
        </w:rPr>
      </w:pPr>
      <w:r w:rsidRPr="00F402A1">
        <w:rPr>
          <w:rFonts w:ascii="Verdana" w:hAnsi="Verdana"/>
          <w:i/>
          <w:sz w:val="22"/>
          <w:szCs w:val="22"/>
        </w:rPr>
        <w:t>Tecnología de motores: más potencia</w:t>
      </w:r>
    </w:p>
    <w:p w:rsidR="003B5CBB" w:rsidRPr="00F402A1" w:rsidRDefault="003B5CBB" w:rsidP="003B5CBB">
      <w:pPr>
        <w:spacing w:line="276" w:lineRule="auto"/>
        <w:contextualSpacing/>
        <w:jc w:val="both"/>
        <w:rPr>
          <w:rFonts w:ascii="Verdana" w:eastAsia="Calibri" w:hAnsi="Verdana" w:cs="Arial"/>
          <w:sz w:val="22"/>
          <w:szCs w:val="22"/>
        </w:rPr>
      </w:pPr>
      <w:r w:rsidRPr="00F402A1">
        <w:rPr>
          <w:rFonts w:ascii="Verdana" w:hAnsi="Verdana"/>
          <w:sz w:val="22"/>
          <w:szCs w:val="22"/>
        </w:rPr>
        <w:t>Como consecuencia de la adaptación a la normativa de gases de escape, Wirtgen ha dotado a la SP 62i de motores de mayor potencia. La máquina del nivel de emisiones UE Stage 4 y US Tier 4 Final cuenta con un motor Deutz con una potencia de 180 KW. Pese a la potencia ahora mayor, el consumo de combustible se reduce eficazmente gracias al «modo ECO» que adapta automáticamente la potencia del motor a las necesidades.</w:t>
      </w:r>
    </w:p>
    <w:p w:rsidR="003B5CBB" w:rsidRPr="00F402A1" w:rsidRDefault="003B5CBB" w:rsidP="003B5CBB">
      <w:pPr>
        <w:spacing w:line="276" w:lineRule="auto"/>
        <w:contextualSpacing/>
        <w:jc w:val="both"/>
        <w:rPr>
          <w:rFonts w:ascii="Verdana" w:eastAsia="Calibri" w:hAnsi="Verdana" w:cs="Arial"/>
          <w:sz w:val="22"/>
          <w:szCs w:val="22"/>
        </w:rPr>
      </w:pPr>
    </w:p>
    <w:p w:rsidR="00F402A1" w:rsidRPr="00F402A1" w:rsidRDefault="00F402A1" w:rsidP="003B5CBB">
      <w:pPr>
        <w:spacing w:line="276" w:lineRule="auto"/>
        <w:contextualSpacing/>
        <w:jc w:val="both"/>
        <w:rPr>
          <w:rFonts w:ascii="Verdana" w:eastAsia="Calibri" w:hAnsi="Verdana" w:cs="Arial"/>
          <w:sz w:val="22"/>
          <w:szCs w:val="22"/>
        </w:rPr>
      </w:pPr>
    </w:p>
    <w:p w:rsidR="00F402A1" w:rsidRPr="00F402A1" w:rsidRDefault="00F402A1" w:rsidP="003B5CBB">
      <w:pPr>
        <w:spacing w:line="276" w:lineRule="auto"/>
        <w:contextualSpacing/>
        <w:jc w:val="both"/>
        <w:rPr>
          <w:rFonts w:ascii="Verdana" w:eastAsia="Calibri" w:hAnsi="Verdana" w:cs="Arial"/>
          <w:sz w:val="22"/>
          <w:szCs w:val="22"/>
        </w:rPr>
      </w:pPr>
    </w:p>
    <w:p w:rsidR="003B5CBB" w:rsidRPr="00F402A1" w:rsidRDefault="003B5CBB" w:rsidP="003B5CBB">
      <w:pPr>
        <w:spacing w:line="276" w:lineRule="auto"/>
        <w:contextualSpacing/>
        <w:jc w:val="both"/>
        <w:rPr>
          <w:rFonts w:ascii="Verdana" w:eastAsia="Calibri" w:hAnsi="Verdana" w:cs="Arial"/>
          <w:i/>
          <w:sz w:val="22"/>
          <w:szCs w:val="22"/>
        </w:rPr>
      </w:pPr>
      <w:r w:rsidRPr="00F402A1">
        <w:rPr>
          <w:rFonts w:ascii="Verdana" w:hAnsi="Verdana"/>
          <w:i/>
          <w:sz w:val="22"/>
          <w:szCs w:val="22"/>
        </w:rPr>
        <w:lastRenderedPageBreak/>
        <w:t>Tecnología hidráulica: nueva concepción</w:t>
      </w:r>
    </w:p>
    <w:p w:rsidR="003B5CBB" w:rsidRPr="00F402A1" w:rsidRDefault="003B5CBB" w:rsidP="003B5CBB">
      <w:pPr>
        <w:spacing w:line="276" w:lineRule="auto"/>
        <w:contextualSpacing/>
        <w:jc w:val="both"/>
        <w:rPr>
          <w:rFonts w:ascii="Verdana" w:eastAsia="Calibri" w:hAnsi="Verdana" w:cs="Arial"/>
          <w:sz w:val="22"/>
          <w:szCs w:val="22"/>
        </w:rPr>
      </w:pPr>
      <w:r w:rsidRPr="00F402A1">
        <w:rPr>
          <w:rFonts w:ascii="Verdana" w:hAnsi="Verdana"/>
          <w:sz w:val="22"/>
          <w:szCs w:val="22"/>
        </w:rPr>
        <w:t>Se accionan más funciones que nunca antes por medios hidráulicos. Gracias a la nueva concepción hidráulica, la energía se aprovecha de forma más eficiente y, además, está disponible para otros equipos opcionales nuevos. Es posible equipar la máquina con accionamiento hidráulico o eléctrico de los vibradores, según lo requiera el cliente. De forma estándar, se han previsto 12 conexiones hidráulicas (de forma opcional 18) y, opcionalmente 18 o 24 conexiones eléctricas. Otro ejemplo son los dispositivos fijadores de anclas laterales, independientes e hidráulicos, que se pueden montar del lado izquierdo o derecho o de ambos lados.</w:t>
      </w:r>
    </w:p>
    <w:p w:rsidR="00156D2C" w:rsidRPr="00F402A1" w:rsidRDefault="00156D2C" w:rsidP="003B5CBB">
      <w:pPr>
        <w:spacing w:line="276" w:lineRule="auto"/>
        <w:contextualSpacing/>
        <w:jc w:val="both"/>
        <w:rPr>
          <w:rFonts w:ascii="Verdana" w:eastAsia="Calibri" w:hAnsi="Verdana" w:cs="Arial"/>
          <w:sz w:val="22"/>
          <w:szCs w:val="22"/>
        </w:rPr>
      </w:pPr>
    </w:p>
    <w:p w:rsidR="003B5CBB" w:rsidRPr="00F402A1" w:rsidRDefault="003B5CBB" w:rsidP="003B5CBB">
      <w:pPr>
        <w:spacing w:line="276" w:lineRule="auto"/>
        <w:contextualSpacing/>
        <w:jc w:val="both"/>
        <w:rPr>
          <w:rFonts w:ascii="Verdana" w:eastAsia="Calibri" w:hAnsi="Verdana" w:cs="Arial"/>
          <w:sz w:val="22"/>
          <w:szCs w:val="22"/>
        </w:rPr>
      </w:pPr>
      <w:r w:rsidRPr="00F402A1">
        <w:rPr>
          <w:rFonts w:ascii="Verdana" w:hAnsi="Verdana"/>
          <w:sz w:val="22"/>
          <w:szCs w:val="22"/>
        </w:rPr>
        <w:t>La estructura del sistema hidráulico es modular y comienza con un equipamiento básico y va creciendo conforme se vayan instalando los equipos suplementarios. De esta forma, el cliente se beneficia económicamente del equipamiento adaptado a sus necesidades.</w:t>
      </w:r>
    </w:p>
    <w:p w:rsidR="003B5CBB" w:rsidRPr="00F402A1" w:rsidRDefault="003B5CBB" w:rsidP="003B5CBB">
      <w:pPr>
        <w:spacing w:line="276" w:lineRule="auto"/>
        <w:rPr>
          <w:rFonts w:ascii="Verdana" w:eastAsia="Calibri" w:hAnsi="Verdana" w:cs="Arial"/>
          <w:i/>
          <w:sz w:val="22"/>
          <w:szCs w:val="22"/>
        </w:rPr>
      </w:pPr>
    </w:p>
    <w:p w:rsidR="003B5CBB" w:rsidRPr="00F402A1" w:rsidRDefault="003B5CBB" w:rsidP="003B5CBB">
      <w:pPr>
        <w:spacing w:line="276" w:lineRule="auto"/>
        <w:rPr>
          <w:rFonts w:ascii="Verdana" w:eastAsia="Calibri" w:hAnsi="Verdana" w:cs="Arial"/>
          <w:i/>
          <w:sz w:val="22"/>
          <w:szCs w:val="22"/>
        </w:rPr>
      </w:pPr>
      <w:r w:rsidRPr="00F402A1">
        <w:rPr>
          <w:rFonts w:ascii="Verdana" w:hAnsi="Verdana"/>
          <w:i/>
          <w:sz w:val="22"/>
          <w:szCs w:val="22"/>
        </w:rPr>
        <w:t>Tecnología de control de las máquinas: sistemas inteligentes</w:t>
      </w:r>
    </w:p>
    <w:p w:rsidR="003B5CBB" w:rsidRPr="00F402A1" w:rsidRDefault="003B5CBB" w:rsidP="003B5CBB">
      <w:pPr>
        <w:spacing w:line="276" w:lineRule="auto"/>
        <w:contextualSpacing/>
        <w:jc w:val="both"/>
        <w:rPr>
          <w:rFonts w:ascii="Verdana" w:eastAsia="Calibri" w:hAnsi="Verdana" w:cs="Arial"/>
          <w:sz w:val="22"/>
          <w:szCs w:val="22"/>
        </w:rPr>
      </w:pPr>
      <w:r w:rsidRPr="00F402A1">
        <w:rPr>
          <w:rFonts w:ascii="Verdana" w:hAnsi="Verdana"/>
          <w:sz w:val="22"/>
          <w:szCs w:val="22"/>
        </w:rPr>
        <w:t xml:space="preserve">La unidad de mando de las extendedoras de encofrado deslizante de Wirtgen también incluye tecnología de vanguardia. Las interfaces para el sistema de diagnóstico de servicio WIDIAG del Wirtgen Group o el sistema WITOS FleetView respaldan a los usuarios en su trabajo. </w:t>
      </w:r>
    </w:p>
    <w:p w:rsidR="003B5CBB" w:rsidRPr="00F402A1" w:rsidRDefault="003B5CBB" w:rsidP="003B5CBB">
      <w:pPr>
        <w:spacing w:line="276" w:lineRule="auto"/>
        <w:contextualSpacing/>
        <w:jc w:val="both"/>
        <w:rPr>
          <w:rFonts w:ascii="Verdana" w:eastAsia="Calibri" w:hAnsi="Verdana" w:cs="Arial"/>
          <w:sz w:val="22"/>
          <w:szCs w:val="22"/>
        </w:rPr>
      </w:pPr>
      <w:r w:rsidRPr="00F402A1">
        <w:rPr>
          <w:rFonts w:ascii="Verdana" w:hAnsi="Verdana"/>
          <w:sz w:val="22"/>
          <w:szCs w:val="22"/>
        </w:rPr>
        <w:t>Basta con pulsar un botón para que los dos chasis de orugas de la SP 62i marchen en sentido opuesto, de manera que la extendedora de encofrado deslizante pueda girar sobre el propio eje para disponer así de una óptima maniobrabilidad.</w:t>
      </w:r>
    </w:p>
    <w:p w:rsidR="00EF69DF" w:rsidRPr="00F402A1" w:rsidRDefault="00BC2180" w:rsidP="003B5CBB">
      <w:pPr>
        <w:pStyle w:val="Text"/>
        <w:spacing w:line="276" w:lineRule="auto"/>
        <w:rPr>
          <w:rStyle w:val="Hervorhebung"/>
          <w:b w:val="0"/>
        </w:rPr>
      </w:pPr>
      <w:r w:rsidRPr="00F402A1">
        <w:rPr>
          <w:rFonts w:ascii="Verdana" w:hAnsi="Verdana"/>
          <w:szCs w:val="22"/>
        </w:rPr>
        <w:t>Gracias a los trenes de rodaje largos de dos orugas con superficies de apoyo mayores, la SP 62i consigue una menor presión sobre la superficie. Esto permite emplearla incluso en terrenos difíciles, garantizando así resultados de extendido económicos.</w:t>
      </w:r>
      <w:r w:rsidRPr="00F402A1">
        <w:rPr>
          <w:rStyle w:val="Hervorhebung"/>
          <w:b w:val="0"/>
        </w:rPr>
        <w:t xml:space="preserve"> </w:t>
      </w:r>
    </w:p>
    <w:p w:rsidR="00EF69DF" w:rsidRPr="00F402A1" w:rsidRDefault="00EF69DF" w:rsidP="00EF69DF">
      <w:pPr>
        <w:pStyle w:val="Text"/>
        <w:spacing w:line="276" w:lineRule="auto"/>
        <w:rPr>
          <w:rStyle w:val="Hervorhebung"/>
          <w:b w:val="0"/>
        </w:rPr>
      </w:pPr>
    </w:p>
    <w:p w:rsidR="00EF69DF" w:rsidRPr="00F402A1" w:rsidRDefault="003B5CBB" w:rsidP="00EF69DF">
      <w:pPr>
        <w:pStyle w:val="Text"/>
        <w:spacing w:line="276" w:lineRule="auto"/>
        <w:rPr>
          <w:rStyle w:val="Hervorhebung"/>
        </w:rPr>
      </w:pPr>
      <w:r w:rsidRPr="00F402A1">
        <w:rPr>
          <w:rStyle w:val="Hervorhebung"/>
        </w:rPr>
        <w:t>Serie SP 60: el nexo que une las extendedoras de encofrado entre orugas y las de encofrado lateral</w:t>
      </w:r>
    </w:p>
    <w:p w:rsidR="003B5CBB" w:rsidRPr="00F402A1" w:rsidRDefault="003B5CBB" w:rsidP="003B5CBB">
      <w:pPr>
        <w:pStyle w:val="Text"/>
        <w:spacing w:line="276" w:lineRule="auto"/>
        <w:rPr>
          <w:rStyle w:val="Hervorhebung"/>
          <w:b w:val="0"/>
        </w:rPr>
      </w:pPr>
      <w:r w:rsidRPr="00F402A1">
        <w:rPr>
          <w:rStyle w:val="Hervorhebung"/>
          <w:b w:val="0"/>
        </w:rPr>
        <w:t>Con la nueva serie SP 60, Wirtgen no solo amplía la variedad de aplicaciones de la clase de rendimiento de hasta 7,5 m (24 ft</w:t>
      </w:r>
      <w:r w:rsidR="00F402A1" w:rsidRPr="00F402A1">
        <w:rPr>
          <w:rStyle w:val="Hervorhebung"/>
          <w:b w:val="0"/>
        </w:rPr>
        <w:t>.</w:t>
      </w:r>
      <w:r w:rsidRPr="00F402A1">
        <w:rPr>
          <w:rStyle w:val="Hervorhebung"/>
          <w:b w:val="0"/>
        </w:rPr>
        <w:t>) (encofrado entre orugas) y de aplicaciones de encofrado lateral, sino que con las máquinas SP 61i, SP 62i y SP 64i la gama de extendedoras de encofrado deslizante abarca ahora 12 modelos.</w:t>
      </w:r>
    </w:p>
    <w:p w:rsidR="00C644CA" w:rsidRPr="003B5CBB" w:rsidRDefault="003B5CBB" w:rsidP="003B5CBB">
      <w:pPr>
        <w:pStyle w:val="Text"/>
        <w:spacing w:line="276" w:lineRule="auto"/>
      </w:pPr>
      <w:r w:rsidRPr="00F402A1">
        <w:rPr>
          <w:rStyle w:val="Hervorhebung"/>
          <w:b w:val="0"/>
        </w:rPr>
        <w:t>De esta manera, la serie SP 60, por un lado, redondea la gama de máquinas de encofrado lateral, compuesta por la SP 15i y la SP 25i, y, por el otro, crea el nexo de unión con los modelos de tamaño mediano de la serie SP 90 con anchuras de extendido de 9,5 m (31 ft</w:t>
      </w:r>
      <w:r w:rsidR="00F402A1" w:rsidRPr="00F402A1">
        <w:rPr>
          <w:rStyle w:val="Hervorhebung"/>
          <w:b w:val="0"/>
        </w:rPr>
        <w:t>.</w:t>
      </w:r>
      <w:r w:rsidRPr="00F402A1">
        <w:rPr>
          <w:rStyle w:val="Hervorhebung"/>
          <w:b w:val="0"/>
        </w:rPr>
        <w:t>, 2 in</w:t>
      </w:r>
      <w:r w:rsidR="00F402A1" w:rsidRPr="00F402A1">
        <w:rPr>
          <w:rStyle w:val="Hervorhebung"/>
          <w:b w:val="0"/>
        </w:rPr>
        <w:t>.</w:t>
      </w:r>
      <w:r w:rsidRPr="00F402A1">
        <w:rPr>
          <w:rStyle w:val="Hervorhebung"/>
          <w:b w:val="0"/>
        </w:rPr>
        <w:t>) como máximo. Las extendedoras de encofrado deslizante grandes, con una anchura de extendido máxima de 16 m (52 ft</w:t>
      </w:r>
      <w:r w:rsidR="00F402A1" w:rsidRPr="00F402A1">
        <w:rPr>
          <w:rStyle w:val="Hervorhebung"/>
          <w:b w:val="0"/>
        </w:rPr>
        <w:t>.</w:t>
      </w:r>
      <w:r w:rsidRPr="00F402A1">
        <w:rPr>
          <w:rStyle w:val="Hervorhebung"/>
          <w:b w:val="0"/>
        </w:rPr>
        <w:t>, 6 in</w:t>
      </w:r>
      <w:r w:rsidR="00F402A1" w:rsidRPr="00F402A1">
        <w:rPr>
          <w:rStyle w:val="Hervorhebung"/>
          <w:b w:val="0"/>
        </w:rPr>
        <w:t>.</w:t>
      </w:r>
      <w:r w:rsidRPr="00F402A1">
        <w:rPr>
          <w:rStyle w:val="Hervorhebung"/>
          <w:b w:val="0"/>
        </w:rPr>
        <w:t>), completan la cartera de productos.</w:t>
      </w:r>
    </w:p>
    <w:p w:rsidR="009A3EF3" w:rsidRDefault="009A3EF3" w:rsidP="00C644CA">
      <w:pPr>
        <w:pStyle w:val="Text"/>
      </w:pPr>
    </w:p>
    <w:p w:rsidR="00F402A1" w:rsidRDefault="00F402A1" w:rsidP="00C644CA">
      <w:pPr>
        <w:pStyle w:val="Text"/>
      </w:pPr>
    </w:p>
    <w:p w:rsidR="00F402A1" w:rsidRDefault="00F402A1" w:rsidP="00C644CA">
      <w:pPr>
        <w:pStyle w:val="Text"/>
      </w:pPr>
    </w:p>
    <w:p w:rsidR="00F402A1" w:rsidRPr="003B5CBB" w:rsidRDefault="00F402A1" w:rsidP="00C644CA">
      <w:pPr>
        <w:pStyle w:val="Text"/>
      </w:pPr>
    </w:p>
    <w:p w:rsidR="00D166AC" w:rsidRDefault="002844EF" w:rsidP="00C644CA">
      <w:pPr>
        <w:pStyle w:val="HeadlineFotos"/>
      </w:pPr>
      <w:r>
        <w:rPr>
          <w:rFonts w:ascii="Verdana" w:hAnsi="Verdana"/>
          <w:caps w:val="0"/>
          <w:szCs w:val="22"/>
        </w:rPr>
        <w:lastRenderedPageBreak/>
        <w:t>Fotos</w:t>
      </w:r>
      <w:r>
        <w:t>:</w:t>
      </w:r>
    </w:p>
    <w:tbl>
      <w:tblPr>
        <w:tblStyle w:val="Basic"/>
        <w:tblW w:w="0" w:type="auto"/>
        <w:tblCellSpacing w:w="71" w:type="dxa"/>
        <w:tblLook w:val="04A0" w:firstRow="1" w:lastRow="0" w:firstColumn="1" w:lastColumn="0" w:noHBand="0" w:noVBand="1"/>
      </w:tblPr>
      <w:tblGrid>
        <w:gridCol w:w="4962"/>
        <w:gridCol w:w="4846"/>
      </w:tblGrid>
      <w:tr w:rsidR="00D166AC" w:rsidRPr="00671A40"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val="de-DE" w:eastAsia="de-DE"/>
              </w:rPr>
              <w:drawing>
                <wp:inline distT="0" distB="0" distL="0" distR="0" wp14:anchorId="3D535451" wp14:editId="40D685E9">
                  <wp:extent cx="2643255" cy="1958089"/>
                  <wp:effectExtent l="0" t="0" r="5080" b="444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43255" cy="1958089"/>
                          </a:xfrm>
                          <a:prstGeom prst="rect">
                            <a:avLst/>
                          </a:prstGeom>
                          <a:noFill/>
                          <a:ln>
                            <a:noFill/>
                          </a:ln>
                        </pic:spPr>
                      </pic:pic>
                    </a:graphicData>
                  </a:graphic>
                </wp:inline>
              </w:drawing>
            </w:r>
          </w:p>
        </w:tc>
        <w:tc>
          <w:tcPr>
            <w:tcW w:w="4832" w:type="dxa"/>
          </w:tcPr>
          <w:p w:rsidR="00463934" w:rsidRDefault="0061094C" w:rsidP="0014683F">
            <w:pPr>
              <w:pStyle w:val="berschrift3"/>
              <w:outlineLvl w:val="2"/>
            </w:pPr>
            <w:r>
              <w:t xml:space="preserve">W_graphic_SP62i_00006_HI </w:t>
            </w:r>
          </w:p>
          <w:p w:rsidR="00D166AC" w:rsidRPr="00671A40" w:rsidRDefault="002F08AC" w:rsidP="00121749">
            <w:pPr>
              <w:pStyle w:val="Text"/>
              <w:jc w:val="left"/>
              <w:rPr>
                <w:sz w:val="20"/>
              </w:rPr>
            </w:pPr>
            <w:r w:rsidRPr="00121749">
              <w:rPr>
                <w:sz w:val="20"/>
              </w:rPr>
              <w:t>La compacta extendedora de encofrado deslizante SP 62i de Wirtgen para el encofrado entre orugas es capaz de extender con precisión superficies de hormigón con una anchura de entre 2,00 y 7,50 m (6 ft</w:t>
            </w:r>
            <w:r w:rsidR="00121749" w:rsidRPr="00121749">
              <w:rPr>
                <w:sz w:val="20"/>
              </w:rPr>
              <w:t>.</w:t>
            </w:r>
            <w:r w:rsidRPr="00121749">
              <w:rPr>
                <w:sz w:val="20"/>
              </w:rPr>
              <w:t>, 6</w:t>
            </w:r>
            <w:r w:rsidR="00121749" w:rsidRPr="00121749">
              <w:rPr>
                <w:sz w:val="20"/>
              </w:rPr>
              <w:t> </w:t>
            </w:r>
            <w:r w:rsidRPr="00121749">
              <w:rPr>
                <w:sz w:val="20"/>
              </w:rPr>
              <w:t>in</w:t>
            </w:r>
            <w:r w:rsidR="00121749" w:rsidRPr="00121749">
              <w:rPr>
                <w:sz w:val="20"/>
              </w:rPr>
              <w:t>.</w:t>
            </w:r>
            <w:r w:rsidRPr="00121749">
              <w:rPr>
                <w:sz w:val="20"/>
              </w:rPr>
              <w:t xml:space="preserve"> y 24 ft</w:t>
            </w:r>
            <w:r w:rsidR="00121749" w:rsidRPr="00121749">
              <w:rPr>
                <w:sz w:val="20"/>
              </w:rPr>
              <w:t>.</w:t>
            </w:r>
            <w:r w:rsidRPr="00121749">
              <w:rPr>
                <w:sz w:val="20"/>
              </w:rPr>
              <w:t>) y un espesor de hasta 450 mm (18 in</w:t>
            </w:r>
            <w:r w:rsidR="00121749" w:rsidRPr="00121749">
              <w:rPr>
                <w:sz w:val="20"/>
              </w:rPr>
              <w:t>.</w:t>
            </w:r>
            <w:r w:rsidRPr="00121749">
              <w:rPr>
                <w:sz w:val="20"/>
              </w:rPr>
              <w:t>).</w:t>
            </w:r>
          </w:p>
        </w:tc>
      </w:tr>
    </w:tbl>
    <w:p w:rsidR="00D166AC" w:rsidRPr="00671A40" w:rsidRDefault="00D166AC" w:rsidP="00D166AC">
      <w:pPr>
        <w:pStyle w:val="Text"/>
      </w:pPr>
    </w:p>
    <w:p w:rsidR="000952D9" w:rsidRDefault="000952D9" w:rsidP="00C03396">
      <w:pPr>
        <w:pStyle w:val="Text"/>
        <w:rPr>
          <w:i/>
          <w:u w:val="single"/>
        </w:rPr>
      </w:pPr>
    </w:p>
    <w:tbl>
      <w:tblPr>
        <w:tblStyle w:val="Basic"/>
        <w:tblW w:w="0" w:type="auto"/>
        <w:tblCellSpacing w:w="71" w:type="dxa"/>
        <w:tblLook w:val="04A0" w:firstRow="1" w:lastRow="0" w:firstColumn="1" w:lastColumn="0" w:noHBand="0" w:noVBand="1"/>
      </w:tblPr>
      <w:tblGrid>
        <w:gridCol w:w="4932"/>
        <w:gridCol w:w="4876"/>
      </w:tblGrid>
      <w:tr w:rsidR="000952D9" w:rsidRPr="002F08AC" w:rsidTr="004F30A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952D9" w:rsidRPr="00D166AC" w:rsidRDefault="000952D9" w:rsidP="004F30A0">
            <w:r>
              <w:rPr>
                <w:noProof/>
                <w:lang w:val="de-DE" w:eastAsia="de-DE"/>
              </w:rPr>
              <w:drawing>
                <wp:inline distT="0" distB="0" distL="0" distR="0" wp14:anchorId="762BECA8" wp14:editId="0E22EC62">
                  <wp:extent cx="2401388" cy="177891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01388" cy="1778917"/>
                          </a:xfrm>
                          <a:prstGeom prst="rect">
                            <a:avLst/>
                          </a:prstGeom>
                          <a:noFill/>
                          <a:ln>
                            <a:noFill/>
                          </a:ln>
                        </pic:spPr>
                      </pic:pic>
                    </a:graphicData>
                  </a:graphic>
                </wp:inline>
              </w:drawing>
            </w:r>
          </w:p>
        </w:tc>
        <w:tc>
          <w:tcPr>
            <w:tcW w:w="4832" w:type="dxa"/>
          </w:tcPr>
          <w:p w:rsidR="000952D9" w:rsidRPr="002F08AC" w:rsidRDefault="000952D9" w:rsidP="004F30A0">
            <w:pPr>
              <w:pStyle w:val="berschrift3"/>
              <w:outlineLvl w:val="2"/>
            </w:pPr>
            <w:r>
              <w:t>W_graphic_SP62i_00008_HI</w:t>
            </w:r>
          </w:p>
          <w:p w:rsidR="000952D9" w:rsidRPr="002F08AC" w:rsidRDefault="002F08AC" w:rsidP="00623904">
            <w:pPr>
              <w:pStyle w:val="Text"/>
              <w:jc w:val="left"/>
              <w:rPr>
                <w:sz w:val="20"/>
              </w:rPr>
            </w:pPr>
            <w:r w:rsidRPr="00121749">
              <w:rPr>
                <w:sz w:val="20"/>
              </w:rPr>
              <w:t>Basta con pulsar un botón para que los dos chasis de orugas de la SP 62i de Wirtgen marchen en sentido opuesto, de manera que la extendedora de encofrado deslizante pueda girar sobre su propio eje para así disponer de una óptima maniobrabilidad.</w:t>
            </w:r>
          </w:p>
        </w:tc>
      </w:tr>
    </w:tbl>
    <w:p w:rsidR="000952D9" w:rsidRPr="002F08AC" w:rsidRDefault="000952D9" w:rsidP="00C03396">
      <w:pPr>
        <w:pStyle w:val="Text"/>
        <w:rPr>
          <w:i/>
          <w:u w:val="single"/>
        </w:rPr>
      </w:pPr>
    </w:p>
    <w:p w:rsidR="00632B2C" w:rsidRPr="002657E9" w:rsidRDefault="00632B2C" w:rsidP="00632B2C">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632B2C" w:rsidRPr="002657E9" w:rsidRDefault="00632B2C" w:rsidP="00632B2C">
      <w:pPr>
        <w:pStyle w:val="Text"/>
        <w:rPr>
          <w:lang w:val="es-ES_tradnl"/>
        </w:rPr>
      </w:pPr>
    </w:p>
    <w:p w:rsidR="00632B2C" w:rsidRPr="002657E9" w:rsidRDefault="00632B2C" w:rsidP="00632B2C">
      <w:pPr>
        <w:pStyle w:val="Text"/>
        <w:rPr>
          <w:lang w:val="es-ES_tradnl"/>
        </w:rPr>
      </w:pPr>
    </w:p>
    <w:tbl>
      <w:tblPr>
        <w:tblStyle w:val="Basic"/>
        <w:tblW w:w="0" w:type="auto"/>
        <w:tblLook w:val="04A0" w:firstRow="1" w:lastRow="0" w:firstColumn="1" w:lastColumn="0" w:noHBand="0" w:noVBand="1"/>
      </w:tblPr>
      <w:tblGrid>
        <w:gridCol w:w="4784"/>
        <w:gridCol w:w="4740"/>
      </w:tblGrid>
      <w:tr w:rsidR="00632B2C" w:rsidRPr="0043525C" w:rsidTr="00B666B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632B2C" w:rsidRPr="000667C9" w:rsidRDefault="00632B2C" w:rsidP="00B666BF">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Pr="000667C9">
              <w:rPr>
                <w:rFonts w:ascii="Verdana" w:hAnsi="Verdana"/>
                <w:lang w:val="es-ES_tradnl"/>
              </w:rPr>
              <w:t xml:space="preserve"> DIRIJASE A:</w:t>
            </w:r>
          </w:p>
          <w:p w:rsidR="00632B2C" w:rsidRPr="00564374" w:rsidRDefault="00632B2C" w:rsidP="00B666BF">
            <w:pPr>
              <w:pStyle w:val="Text"/>
              <w:rPr>
                <w:lang w:val="es-ES_tradnl"/>
              </w:rPr>
            </w:pPr>
            <w:r w:rsidRPr="00564374">
              <w:rPr>
                <w:lang w:val="es-ES_tradnl"/>
              </w:rPr>
              <w:t>WIRTGEN GmbH</w:t>
            </w:r>
            <w:bookmarkStart w:id="0" w:name="_GoBack"/>
            <w:bookmarkEnd w:id="0"/>
          </w:p>
          <w:p w:rsidR="00632B2C" w:rsidRPr="00564374" w:rsidRDefault="00632B2C" w:rsidP="00B666BF">
            <w:pPr>
              <w:pStyle w:val="Text"/>
              <w:rPr>
                <w:lang w:val="es-ES_tradnl"/>
              </w:rPr>
            </w:pPr>
            <w:r w:rsidRPr="00564374">
              <w:rPr>
                <w:lang w:val="es-ES_tradnl"/>
              </w:rPr>
              <w:t>Corporate Communications</w:t>
            </w:r>
          </w:p>
          <w:p w:rsidR="00632B2C" w:rsidRPr="00564374" w:rsidRDefault="00632B2C" w:rsidP="00B666BF">
            <w:pPr>
              <w:pStyle w:val="Text"/>
              <w:rPr>
                <w:lang w:val="es-ES_tradnl"/>
              </w:rPr>
            </w:pPr>
            <w:r w:rsidRPr="00564374">
              <w:rPr>
                <w:lang w:val="es-ES_tradnl"/>
              </w:rPr>
              <w:t>Michaela Adams, Mario Linnemann</w:t>
            </w:r>
          </w:p>
          <w:p w:rsidR="00632B2C" w:rsidRPr="004E2D46" w:rsidRDefault="00632B2C" w:rsidP="00B666BF">
            <w:pPr>
              <w:pStyle w:val="Text"/>
            </w:pPr>
            <w:r w:rsidRPr="004E2D46">
              <w:t>Reinhard-Wirtgen-Stra</w:t>
            </w:r>
            <w:r w:rsidR="00121749">
              <w:t>ss</w:t>
            </w:r>
            <w:r w:rsidRPr="004E2D46">
              <w:t>e 2</w:t>
            </w:r>
          </w:p>
          <w:p w:rsidR="00632B2C" w:rsidRPr="004E2D46" w:rsidRDefault="00632B2C" w:rsidP="00B666BF">
            <w:pPr>
              <w:pStyle w:val="Text"/>
            </w:pPr>
            <w:r w:rsidRPr="004E2D46">
              <w:t>53578 Windhagen</w:t>
            </w:r>
          </w:p>
          <w:p w:rsidR="00632B2C" w:rsidRPr="004E2D46" w:rsidRDefault="00632B2C" w:rsidP="00B666BF">
            <w:pPr>
              <w:pStyle w:val="Text"/>
            </w:pPr>
            <w:r w:rsidRPr="004E2D46">
              <w:t>Alemania</w:t>
            </w:r>
          </w:p>
          <w:p w:rsidR="00632B2C" w:rsidRPr="004E2D46" w:rsidRDefault="00632B2C" w:rsidP="00B666BF">
            <w:pPr>
              <w:pStyle w:val="Text"/>
            </w:pPr>
          </w:p>
          <w:p w:rsidR="00632B2C" w:rsidRPr="004E2D46" w:rsidRDefault="00632B2C" w:rsidP="00B666BF">
            <w:pPr>
              <w:pStyle w:val="Text"/>
            </w:pPr>
            <w:r w:rsidRPr="004E2D46">
              <w:t xml:space="preserve">Teléfono:   +49 (0) 2645 131 – </w:t>
            </w:r>
            <w:r>
              <w:t>4510</w:t>
            </w:r>
          </w:p>
          <w:p w:rsidR="00632B2C" w:rsidRPr="00564374" w:rsidRDefault="00632B2C" w:rsidP="00B666BF">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632B2C" w:rsidRPr="00564374" w:rsidRDefault="00632B2C" w:rsidP="00B666BF">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632B2C" w:rsidRPr="0043525C" w:rsidRDefault="00632B2C" w:rsidP="00B666BF">
            <w:pPr>
              <w:pStyle w:val="Text"/>
              <w:rPr>
                <w:lang w:val="es-ES_tradnl"/>
              </w:rPr>
            </w:pPr>
            <w:r w:rsidRPr="0043525C">
              <w:rPr>
                <w:lang w:val="es-ES_tradnl"/>
              </w:rPr>
              <w:t>www.wirtgen.com</w:t>
            </w:r>
          </w:p>
        </w:tc>
        <w:tc>
          <w:tcPr>
            <w:tcW w:w="4832" w:type="dxa"/>
            <w:tcBorders>
              <w:left w:val="single" w:sz="48" w:space="0" w:color="FFFFFF" w:themeColor="background1"/>
            </w:tcBorders>
          </w:tcPr>
          <w:p w:rsidR="00632B2C" w:rsidRPr="0043525C" w:rsidRDefault="00632B2C" w:rsidP="00B666BF">
            <w:pPr>
              <w:pStyle w:val="Text"/>
              <w:rPr>
                <w:lang w:val="es-ES_tradnl"/>
              </w:rPr>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6244" w:rsidRDefault="00296244" w:rsidP="00E55534">
      <w:r>
        <w:separator/>
      </w:r>
    </w:p>
  </w:endnote>
  <w:endnote w:type="continuationSeparator" w:id="0">
    <w:p w:rsidR="00296244" w:rsidRDefault="00296244"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21749">
                    <w:rPr>
                      <w:noProof/>
                    </w:rPr>
                    <w:t>02</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70528" behindDoc="0" locked="0" layoutInCell="1" allowOverlap="1" wp14:anchorId="4A106225" wp14:editId="7191F45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829101A"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val="de-DE" w:eastAsia="de-DE"/>
          </w:rPr>
          <mc:AlternateContent>
            <mc:Choice Requires="wps">
              <w:drawing>
                <wp:anchor distT="0" distB="0" distL="114300" distR="114300" simplePos="0" relativeHeight="251662336" behindDoc="0" locked="0" layoutInCell="1" allowOverlap="1" wp14:anchorId="618E814B" wp14:editId="3302F476">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7151692A"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6244" w:rsidRDefault="00296244" w:rsidP="00E55534">
      <w:r>
        <w:separator/>
      </w:r>
    </w:p>
  </w:footnote>
  <w:footnote w:type="continuationSeparator" w:id="0">
    <w:p w:rsidR="00296244" w:rsidRDefault="00296244"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val="de-DE" w:eastAsia="de-DE"/>
          </w:rPr>
          <w:drawing>
            <wp:anchor distT="0" distB="0" distL="114300" distR="114300" simplePos="0" relativeHeight="251666432" behindDoc="0" locked="0" layoutInCell="1" allowOverlap="1" wp14:anchorId="4B171D04" wp14:editId="50C10416">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w:drawing>
            <wp:anchor distT="0" distB="0" distL="114300" distR="114300" simplePos="0" relativeHeight="251664384" behindDoc="0" locked="0" layoutInCell="1" allowOverlap="1" wp14:anchorId="17C68D79" wp14:editId="372E0764">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val="de-DE" w:eastAsia="de-DE"/>
          </w:rPr>
          <mc:AlternateContent>
            <mc:Choice Requires="wps">
              <w:drawing>
                <wp:anchor distT="0" distB="0" distL="114300" distR="114300" simplePos="0" relativeHeight="251668480" behindDoc="0" locked="0" layoutInCell="1" allowOverlap="1" wp14:anchorId="7BDE5626" wp14:editId="1B9BF34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4BD05883"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val="de-DE" w:eastAsia="de-DE"/>
          </w:rPr>
          <mc:AlternateContent>
            <mc:Choice Requires="wps">
              <w:drawing>
                <wp:anchor distT="0" distB="0" distL="114300" distR="114300" simplePos="0" relativeHeight="251660288" behindDoc="0" locked="0" layoutInCell="1" allowOverlap="1" wp14:anchorId="457DC05E" wp14:editId="0449BA68">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0EF75DB9"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val="de-DE" w:eastAsia="de-DE"/>
          </w:rPr>
          <w:drawing>
            <wp:anchor distT="0" distB="0" distL="114300" distR="114300" simplePos="0" relativeHeight="251659264" behindDoc="0" locked="0" layoutInCell="1" allowOverlap="1" wp14:anchorId="1B80DC9C" wp14:editId="399C0252">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val="de-DE" w:eastAsia="de-DE"/>
          </w:rPr>
          <w:drawing>
            <wp:anchor distT="0" distB="0" distL="114300" distR="114300" simplePos="0" relativeHeight="251658240" behindDoc="0" locked="0" layoutInCell="1" allowOverlap="1" wp14:anchorId="3111DFBA" wp14:editId="15C0B78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1500pt;height:1500pt" o:bullet="t">
        <v:imagedata r:id="rId1" o:title="AZ_04a"/>
      </v:shape>
    </w:pict>
  </w:numPicBullet>
  <w:numPicBullet w:numPicBulletId="1">
    <w:pict>
      <v:shape id="_x0000_i1086"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23E3A"/>
    <w:rsid w:val="0003485E"/>
    <w:rsid w:val="00042106"/>
    <w:rsid w:val="00046901"/>
    <w:rsid w:val="0005285B"/>
    <w:rsid w:val="00054842"/>
    <w:rsid w:val="00066D09"/>
    <w:rsid w:val="000708FF"/>
    <w:rsid w:val="000952D9"/>
    <w:rsid w:val="0009665C"/>
    <w:rsid w:val="000C2A03"/>
    <w:rsid w:val="000D02FB"/>
    <w:rsid w:val="000E3D83"/>
    <w:rsid w:val="00103205"/>
    <w:rsid w:val="0012026F"/>
    <w:rsid w:val="00121749"/>
    <w:rsid w:val="0012768E"/>
    <w:rsid w:val="00132055"/>
    <w:rsid w:val="0014683F"/>
    <w:rsid w:val="00156D2C"/>
    <w:rsid w:val="00181182"/>
    <w:rsid w:val="001B16BB"/>
    <w:rsid w:val="001B6194"/>
    <w:rsid w:val="001E573F"/>
    <w:rsid w:val="001E7D0C"/>
    <w:rsid w:val="001F7C82"/>
    <w:rsid w:val="0023049D"/>
    <w:rsid w:val="00232586"/>
    <w:rsid w:val="00244981"/>
    <w:rsid w:val="00253A2E"/>
    <w:rsid w:val="00263B25"/>
    <w:rsid w:val="002844EF"/>
    <w:rsid w:val="00293E7F"/>
    <w:rsid w:val="00296244"/>
    <w:rsid w:val="0029634D"/>
    <w:rsid w:val="002B7A30"/>
    <w:rsid w:val="002D1A59"/>
    <w:rsid w:val="002D7A64"/>
    <w:rsid w:val="002E765F"/>
    <w:rsid w:val="002F08AC"/>
    <w:rsid w:val="002F108B"/>
    <w:rsid w:val="0034191A"/>
    <w:rsid w:val="00343CC7"/>
    <w:rsid w:val="00366408"/>
    <w:rsid w:val="00376ABC"/>
    <w:rsid w:val="00384A08"/>
    <w:rsid w:val="00393694"/>
    <w:rsid w:val="003A753A"/>
    <w:rsid w:val="003B5CBB"/>
    <w:rsid w:val="003E1CB6"/>
    <w:rsid w:val="003E3CF6"/>
    <w:rsid w:val="003E5F93"/>
    <w:rsid w:val="003E759F"/>
    <w:rsid w:val="00403373"/>
    <w:rsid w:val="00406C81"/>
    <w:rsid w:val="00412545"/>
    <w:rsid w:val="00430BB0"/>
    <w:rsid w:val="00440FC7"/>
    <w:rsid w:val="004424A3"/>
    <w:rsid w:val="00460252"/>
    <w:rsid w:val="00463934"/>
    <w:rsid w:val="00463D7D"/>
    <w:rsid w:val="00470600"/>
    <w:rsid w:val="00476F4D"/>
    <w:rsid w:val="00493980"/>
    <w:rsid w:val="004D12CD"/>
    <w:rsid w:val="004E2893"/>
    <w:rsid w:val="0050104F"/>
    <w:rsid w:val="00501385"/>
    <w:rsid w:val="00506409"/>
    <w:rsid w:val="00530E32"/>
    <w:rsid w:val="00542087"/>
    <w:rsid w:val="005704B6"/>
    <w:rsid w:val="005711A3"/>
    <w:rsid w:val="00573B2B"/>
    <w:rsid w:val="00576ED6"/>
    <w:rsid w:val="005A4F04"/>
    <w:rsid w:val="005B3697"/>
    <w:rsid w:val="005B5793"/>
    <w:rsid w:val="005C5E08"/>
    <w:rsid w:val="005E1209"/>
    <w:rsid w:val="005E1D98"/>
    <w:rsid w:val="0061094C"/>
    <w:rsid w:val="00623904"/>
    <w:rsid w:val="00632B2C"/>
    <w:rsid w:val="006330A2"/>
    <w:rsid w:val="00642EB6"/>
    <w:rsid w:val="00671A40"/>
    <w:rsid w:val="006A4AD3"/>
    <w:rsid w:val="006B73C9"/>
    <w:rsid w:val="006F7602"/>
    <w:rsid w:val="00722A17"/>
    <w:rsid w:val="007364D2"/>
    <w:rsid w:val="00757B83"/>
    <w:rsid w:val="007618CE"/>
    <w:rsid w:val="007658CA"/>
    <w:rsid w:val="00791A69"/>
    <w:rsid w:val="00794830"/>
    <w:rsid w:val="007961E8"/>
    <w:rsid w:val="00797CAA"/>
    <w:rsid w:val="007C2658"/>
    <w:rsid w:val="007E20D0"/>
    <w:rsid w:val="007F0693"/>
    <w:rsid w:val="007F4CBD"/>
    <w:rsid w:val="008131FE"/>
    <w:rsid w:val="00820315"/>
    <w:rsid w:val="00843B45"/>
    <w:rsid w:val="00863129"/>
    <w:rsid w:val="0088037A"/>
    <w:rsid w:val="00894512"/>
    <w:rsid w:val="008C2DB2"/>
    <w:rsid w:val="008D4AE7"/>
    <w:rsid w:val="008D770E"/>
    <w:rsid w:val="00902893"/>
    <w:rsid w:val="0090337E"/>
    <w:rsid w:val="00957F46"/>
    <w:rsid w:val="009A3EF3"/>
    <w:rsid w:val="009A7E90"/>
    <w:rsid w:val="009C2378"/>
    <w:rsid w:val="009D016F"/>
    <w:rsid w:val="009E251D"/>
    <w:rsid w:val="009F681B"/>
    <w:rsid w:val="00A171F4"/>
    <w:rsid w:val="00A24EFC"/>
    <w:rsid w:val="00A44892"/>
    <w:rsid w:val="00A80F94"/>
    <w:rsid w:val="00A977CE"/>
    <w:rsid w:val="00AA587A"/>
    <w:rsid w:val="00AD131F"/>
    <w:rsid w:val="00AF3B3A"/>
    <w:rsid w:val="00AF6569"/>
    <w:rsid w:val="00B06265"/>
    <w:rsid w:val="00B242AE"/>
    <w:rsid w:val="00B5695F"/>
    <w:rsid w:val="00B86738"/>
    <w:rsid w:val="00B90F78"/>
    <w:rsid w:val="00BA0262"/>
    <w:rsid w:val="00BC2180"/>
    <w:rsid w:val="00BD1058"/>
    <w:rsid w:val="00BF2BA2"/>
    <w:rsid w:val="00BF56B2"/>
    <w:rsid w:val="00C0150E"/>
    <w:rsid w:val="00C03396"/>
    <w:rsid w:val="00C1451A"/>
    <w:rsid w:val="00C457C3"/>
    <w:rsid w:val="00C644CA"/>
    <w:rsid w:val="00C64649"/>
    <w:rsid w:val="00C73005"/>
    <w:rsid w:val="00CF36C9"/>
    <w:rsid w:val="00D166AC"/>
    <w:rsid w:val="00D31B23"/>
    <w:rsid w:val="00D62182"/>
    <w:rsid w:val="00DA100A"/>
    <w:rsid w:val="00DB6C31"/>
    <w:rsid w:val="00E14608"/>
    <w:rsid w:val="00E14EAF"/>
    <w:rsid w:val="00E21E67"/>
    <w:rsid w:val="00E30EBF"/>
    <w:rsid w:val="00E4342E"/>
    <w:rsid w:val="00E5208B"/>
    <w:rsid w:val="00E52D70"/>
    <w:rsid w:val="00E55534"/>
    <w:rsid w:val="00E56FDE"/>
    <w:rsid w:val="00E914D1"/>
    <w:rsid w:val="00ED33CA"/>
    <w:rsid w:val="00EF69DF"/>
    <w:rsid w:val="00F20920"/>
    <w:rsid w:val="00F32D4F"/>
    <w:rsid w:val="00F402A1"/>
    <w:rsid w:val="00F56318"/>
    <w:rsid w:val="00F62490"/>
    <w:rsid w:val="00F82525"/>
    <w:rsid w:val="00F97FEA"/>
    <w:rsid w:val="00FC0439"/>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8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es-E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8E074A-FDB6-4554-8F8A-F9B103E81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833</Words>
  <Characters>5251</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6072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3</cp:revision>
  <dcterms:created xsi:type="dcterms:W3CDTF">2017-12-01T14:55:00Z</dcterms:created>
  <dcterms:modified xsi:type="dcterms:W3CDTF">2017-12-01T14:56:00Z</dcterms:modified>
</cp:coreProperties>
</file>